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701"/>
        <w:pBdr/>
        <w:tabs>
          <w:tab w:val="left" w:leader="none" w:pos="540"/>
        </w:tabs>
        <w:spacing/>
        <w:ind w:firstLine="0"/>
        <w:jc w:val="center"/>
        <w:rPr>
          <w:b/>
        </w:rPr>
      </w:pPr>
      <w:r>
        <w:rPr>
          <w:b/>
          <w:szCs w:val="28"/>
        </w:rPr>
        <w:t xml:space="preserve">Проєкт</w:t>
      </w:r>
      <w:r>
        <w:rPr>
          <w:b/>
          <w:szCs w:val="28"/>
        </w:rPr>
        <w:t xml:space="preserve"> з</w:t>
      </w:r>
      <w:r>
        <w:rPr>
          <w:b/>
          <w:szCs w:val="28"/>
        </w:rPr>
        <w:t xml:space="preserve">віт</w:t>
      </w:r>
      <w:r>
        <w:rPr>
          <w:b/>
          <w:szCs w:val="28"/>
        </w:rPr>
        <w:t xml:space="preserve">у</w:t>
      </w:r>
      <w:r>
        <w:rPr>
          <w:b/>
          <w:szCs w:val="28"/>
        </w:rPr>
        <w:t xml:space="preserve"> про виконання </w:t>
      </w:r>
      <w:r>
        <w:rPr>
          <w:b/>
          <w:szCs w:val="28"/>
        </w:rPr>
        <w:t xml:space="preserve">регіональної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Програми </w:t>
      </w:r>
      <w:r>
        <w:rPr>
          <w:b/>
          <w:szCs w:val="28"/>
        </w:rPr>
        <w:t xml:space="preserve">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</w:t>
      </w:r>
      <w:r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на  2021-2025 роки</w:t>
      </w:r>
      <w:r>
        <w:rPr>
          <w:b/>
        </w:rPr>
        <w:t xml:space="preserve">, за 202</w:t>
      </w:r>
      <w:r>
        <w:rPr>
          <w:b/>
        </w:rPr>
        <w:t xml:space="preserve">4</w:t>
      </w:r>
      <w:r>
        <w:rPr>
          <w:b/>
        </w:rPr>
        <w:t xml:space="preserve"> рік</w:t>
      </w:r>
      <w:r>
        <w:rPr>
          <w:b/>
        </w:rPr>
      </w:r>
    </w:p>
    <w:p>
      <w:pPr>
        <w:pBdr/>
        <w:shd w:val="clear" w:color="auto" w:fill="ffffff"/>
        <w:spacing/>
        <w:ind w:firstLine="470" w:left="3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W w:w="15321" w:type="dxa"/>
        <w:tblInd w:w="108" w:type="dxa"/>
        <w:tblBorders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4186"/>
      </w:tblGrid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1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0813090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 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                      </w:t>
            </w:r>
            <w:r>
              <w:rPr>
                <w:sz w:val="24"/>
                <w:szCs w:val="24"/>
                <w:lang w:val="uk-UA"/>
              </w:rPr>
              <w:t xml:space="preserve">Департамент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</w:t>
            </w:r>
            <w:r>
              <w:rPr>
                <w:sz w:val="24"/>
                <w:szCs w:val="24"/>
                <w:lang w:val="uk-UA"/>
              </w:rPr>
              <w:t xml:space="preserve">Чернігівської обласної державної адміністрації 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color w:val="ff0000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(КПКВК МБ)                                              (найменування головного розпорядника)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1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</w:t>
            </w:r>
            <w:r>
              <w:rPr>
                <w:sz w:val="24"/>
                <w:szCs w:val="24"/>
                <w:lang w:val="uk-UA"/>
              </w:rPr>
              <w:t xml:space="preserve">Чернігівської обласної державної адміністрації</w:t>
            </w:r>
            <w:r>
              <w:rPr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186" w:type="dxa"/>
            <w:textDirection w:val="lrTb"/>
            <w:noWrap w:val="false"/>
          </w:tcPr>
          <w:p>
            <w:pPr>
              <w:pStyle w:val="701"/>
              <w:pBdr/>
              <w:tabs>
                <w:tab w:val="left" w:leader="none" w:pos="540"/>
              </w:tabs>
              <w:spacing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Програма </w:t>
            </w:r>
            <w:r>
              <w:rPr>
                <w:b/>
                <w:sz w:val="24"/>
                <w:szCs w:val="24"/>
              </w:rPr>
              <w:t xml:space="preserve">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на  2021-2025 роки 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Рішення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п’</w:t>
            </w:r>
            <w:r>
              <w:rPr>
                <w:sz w:val="24"/>
                <w:szCs w:val="24"/>
                <w:lang w:val="ru-RU"/>
              </w:rPr>
              <w:t xml:space="preserve">ятої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сесії обласної ради </w:t>
            </w:r>
            <w:r>
              <w:rPr>
                <w:sz w:val="24"/>
                <w:szCs w:val="24"/>
                <w:lang w:val="uk-UA"/>
              </w:rPr>
              <w:t xml:space="preserve">восьмого</w:t>
            </w:r>
            <w:r>
              <w:rPr>
                <w:sz w:val="24"/>
                <w:szCs w:val="24"/>
                <w:lang w:val="uk-UA"/>
              </w:rPr>
              <w:t xml:space="preserve"> скликання </w:t>
            </w:r>
            <w:r>
              <w:rPr>
                <w:sz w:val="24"/>
                <w:szCs w:val="24"/>
                <w:lang w:val="uk-UA"/>
              </w:rPr>
              <w:t xml:space="preserve">03 серпня</w:t>
            </w:r>
            <w:r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 xml:space="preserve">21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p>
      <w:pPr>
        <w:pStyle w:val="701"/>
        <w:pBdr/>
        <w:tabs>
          <w:tab w:val="left" w:leader="none" w:pos="540"/>
        </w:tabs>
        <w:spacing/>
        <w:ind w:firstLine="0"/>
        <w:jc w:val="center"/>
        <w:rPr>
          <w:b/>
          <w:sz w:val="24"/>
          <w:szCs w:val="24"/>
        </w:rPr>
      </w:pPr>
      <w:r>
        <w:rPr>
          <w:szCs w:val="28"/>
        </w:rPr>
        <w:t xml:space="preserve">4. </w:t>
      </w:r>
      <w:r>
        <w:rPr>
          <w:sz w:val="24"/>
          <w:szCs w:val="24"/>
        </w:rPr>
        <w:t xml:space="preserve">Напрями діяльності та заходи регіональної цільової </w:t>
      </w:r>
      <w:r>
        <w:rPr>
          <w:sz w:val="24"/>
          <w:szCs w:val="24"/>
          <w:u w:val="single"/>
        </w:rPr>
        <w:t xml:space="preserve">Програми</w:t>
      </w:r>
      <w:r>
        <w:rPr>
          <w:sz w:val="24"/>
          <w:szCs w:val="24"/>
          <w:u w:val="single"/>
        </w:rPr>
        <w:t xml:space="preserve">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 на  2021-2025 роки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(назва програми)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tbl>
      <w:tblPr>
        <w:tblW w:w="157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31"/>
        <w:gridCol w:w="141"/>
        <w:gridCol w:w="1418"/>
        <w:gridCol w:w="841"/>
        <w:gridCol w:w="9"/>
        <w:gridCol w:w="709"/>
        <w:gridCol w:w="17"/>
        <w:gridCol w:w="930"/>
        <w:gridCol w:w="6"/>
        <w:gridCol w:w="1374"/>
        <w:gridCol w:w="12"/>
        <w:gridCol w:w="708"/>
        <w:gridCol w:w="6"/>
        <w:gridCol w:w="776"/>
        <w:gridCol w:w="6"/>
        <w:gridCol w:w="675"/>
        <w:gridCol w:w="37"/>
        <w:gridCol w:w="737"/>
        <w:gridCol w:w="6"/>
        <w:gridCol w:w="880"/>
        <w:gridCol w:w="6"/>
        <w:gridCol w:w="1407"/>
        <w:gridCol w:w="6"/>
        <w:gridCol w:w="624"/>
        <w:gridCol w:w="6"/>
        <w:gridCol w:w="609"/>
        <w:gridCol w:w="6"/>
        <w:gridCol w:w="1666"/>
        <w:gridCol w:w="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/>
            <w:bookmarkStart w:id="0" w:name="_Hlk63183138"/>
            <w:r>
              <w:rPr>
                <w:sz w:val="24"/>
                <w:szCs w:val="24"/>
                <w:lang w:val="uk-UA"/>
              </w:rPr>
              <w:t xml:space="preserve">№ з/п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Захід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Проведені видатки, тис. грн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тому числі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тому числі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cantSplit/>
          <w:trHeight w:val="2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t xml:space="preserve">(в т.ч. об’єднаних територіальних громад)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кошти </w:t>
            </w:r>
            <w:r>
              <w:rPr>
                <w:sz w:val="24"/>
                <w:szCs w:val="24"/>
                <w:lang w:val="uk-UA"/>
              </w:rPr>
              <w:t xml:space="preserve">небюджетних</w:t>
            </w:r>
            <w:r>
              <w:rPr>
                <w:sz w:val="24"/>
                <w:szCs w:val="24"/>
                <w:lang w:val="uk-UA"/>
              </w:rPr>
              <w:t xml:space="preserve"> джерел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довідково</w:t>
            </w:r>
            <w:r>
              <w:rPr>
                <w:sz w:val="24"/>
                <w:szCs w:val="24"/>
                <w:lang w:val="uk-UA"/>
              </w:rPr>
              <w:t xml:space="preserve">: державний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t xml:space="preserve">(в т.ч. об’єднаних територіальних громад)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кошти </w:t>
            </w:r>
            <w:r>
              <w:rPr>
                <w:sz w:val="24"/>
                <w:szCs w:val="24"/>
                <w:lang w:val="uk-UA"/>
              </w:rPr>
              <w:t xml:space="preserve">небюджетних</w:t>
            </w:r>
            <w:r>
              <w:rPr>
                <w:sz w:val="24"/>
                <w:szCs w:val="24"/>
                <w:lang w:val="uk-UA"/>
              </w:rPr>
              <w:t xml:space="preserve"> джерел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довідково</w:t>
            </w:r>
            <w:r>
              <w:rPr>
                <w:sz w:val="24"/>
                <w:szCs w:val="24"/>
                <w:lang w:val="uk-UA"/>
              </w:rPr>
              <w:t xml:space="preserve">: державний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етап виконання - 202</w:t>
            </w:r>
            <w:r>
              <w:rPr>
                <w:sz w:val="24"/>
                <w:szCs w:val="24"/>
                <w:lang w:val="uk-UA"/>
              </w:rPr>
              <w:t xml:space="preserve">4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gridAfter w:val="1"/>
          <w:trHeight w:val="5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pBdr/>
              <w:tabs>
                <w:tab w:val="left" w:leader="none" w:pos="346"/>
              </w:tabs>
              <w:spacing/>
              <w:ind w:hanging="221" w:left="22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1.1.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  <w:lang w:val="uk-UA" w:eastAsia="uk-UA"/>
              </w:rPr>
            </w:pPr>
            <w:r>
              <w:rPr>
                <w:bCs/>
                <w:sz w:val="22"/>
                <w:szCs w:val="22"/>
                <w:lang w:val="uk-UA" w:eastAsia="uk-UA"/>
              </w:rPr>
              <w:t xml:space="preserve">Відшкодування витрат з поховання померлих (загиблих) </w:t>
            </w:r>
            <w:r>
              <w:rPr>
                <w:bCs/>
                <w:sz w:val="22"/>
                <w:szCs w:val="22"/>
                <w:lang w:val="uk-UA" w:eastAsia="uk-UA"/>
              </w:rPr>
              <w:t xml:space="preserve">учасників бойових дій, постраждалих учасників Революції Гідності, осіб з інвалідністю внаслідок війни</w:t>
            </w:r>
            <w:r>
              <w:rPr>
                <w:bCs/>
                <w:sz w:val="22"/>
                <w:szCs w:val="22"/>
                <w:lang w:val="uk-UA" w:eastAsia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Департамент соціального захисту населення</w:t>
            </w:r>
            <w:r>
              <w:rPr>
                <w:sz w:val="22"/>
                <w:szCs w:val="22"/>
                <w:lang w:val="uk-UA"/>
              </w:rPr>
              <w:t xml:space="preserve">;</w:t>
            </w:r>
            <w:r>
              <w:rPr>
                <w:sz w:val="22"/>
                <w:szCs w:val="22"/>
                <w:lang w:val="uk-UA"/>
              </w:rPr>
              <w:br/>
              <w:t xml:space="preserve">виконання у </w:t>
            </w:r>
            <w:r>
              <w:rPr>
                <w:sz w:val="22"/>
                <w:szCs w:val="22"/>
                <w:lang w:val="uk-UA"/>
              </w:rPr>
              <w:t xml:space="preserve">202</w:t>
            </w:r>
            <w:r>
              <w:rPr>
                <w:sz w:val="22"/>
                <w:szCs w:val="22"/>
                <w:lang w:val="uk-UA"/>
              </w:rPr>
              <w:t xml:space="preserve">4</w:t>
            </w:r>
            <w:r>
              <w:rPr>
                <w:sz w:val="22"/>
                <w:szCs w:val="22"/>
                <w:lang w:val="uk-UA"/>
              </w:rPr>
              <w:t xml:space="preserve"> році 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mbria Math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360</w:t>
            </w:r>
            <w:r>
              <w:rPr>
                <w:sz w:val="22"/>
                <w:szCs w:val="22"/>
                <w:lang w:val="uk-UA"/>
              </w:rPr>
              <w:t xml:space="preserve">,</w:t>
            </w:r>
            <w:r>
              <w:rPr>
                <w:sz w:val="22"/>
                <w:szCs w:val="22"/>
                <w:lang w:val="uk-UA"/>
              </w:rPr>
              <w:t xml:space="preserve">0</w:t>
            </w:r>
            <w:r>
              <w:rPr>
                <w:rFonts w:ascii="Cambria Math"/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mbria Math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360</w:t>
            </w:r>
            <w:r>
              <w:rPr>
                <w:sz w:val="22"/>
                <w:szCs w:val="22"/>
                <w:lang w:val="uk-UA"/>
              </w:rPr>
              <w:t xml:space="preserve">,0</w:t>
            </w:r>
            <w:r>
              <w:rPr>
                <w:rFonts w:ascii="Cambria Math"/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360</w:t>
            </w:r>
            <w:r>
              <w:rPr>
                <w:sz w:val="22"/>
                <w:szCs w:val="22"/>
                <w:lang w:val="uk-UA"/>
              </w:rPr>
              <w:t xml:space="preserve">,</w:t>
            </w:r>
            <w:r>
              <w:rPr>
                <w:sz w:val="22"/>
                <w:szCs w:val="22"/>
                <w:lang w:val="uk-UA"/>
              </w:rPr>
              <w:t xml:space="preserve">0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360</w:t>
            </w:r>
            <w:r>
              <w:rPr>
                <w:sz w:val="22"/>
                <w:szCs w:val="22"/>
                <w:lang w:val="uk-UA"/>
              </w:rPr>
              <w:t xml:space="preserve">,</w:t>
            </w:r>
            <w:r>
              <w:rPr>
                <w:sz w:val="22"/>
                <w:szCs w:val="22"/>
                <w:lang w:val="uk-UA"/>
              </w:rPr>
              <w:t xml:space="preserve">0</w:t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0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202</w:t>
            </w:r>
            <w:r>
              <w:rPr>
                <w:sz w:val="22"/>
                <w:szCs w:val="22"/>
                <w:lang w:val="uk-UA"/>
              </w:rPr>
              <w:t xml:space="preserve">4</w:t>
            </w:r>
            <w:r>
              <w:rPr>
                <w:sz w:val="22"/>
                <w:szCs w:val="22"/>
                <w:lang w:val="uk-UA"/>
              </w:rPr>
              <w:t xml:space="preserve"> році відшкодовано витрат </w:t>
            </w:r>
            <w:r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 xml:space="preserve">поховання  </w:t>
            </w:r>
            <w:r>
              <w:rPr>
                <w:sz w:val="22"/>
                <w:szCs w:val="22"/>
                <w:lang w:val="uk-UA"/>
              </w:rPr>
              <w:t xml:space="preserve">             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13</w:t>
            </w:r>
            <w:r>
              <w:rPr>
                <w:sz w:val="22"/>
                <w:szCs w:val="22"/>
                <w:lang w:val="uk-UA"/>
              </w:rPr>
              <w:t xml:space="preserve">0</w:t>
            </w:r>
            <w:r>
              <w:rPr>
                <w:sz w:val="22"/>
                <w:szCs w:val="22"/>
                <w:lang w:val="uk-UA"/>
              </w:rPr>
              <w:t xml:space="preserve"> ос</w:t>
            </w:r>
            <w:r>
              <w:rPr>
                <w:sz w:val="22"/>
                <w:szCs w:val="22"/>
                <w:lang w:val="uk-UA"/>
              </w:rPr>
              <w:t xml:space="preserve">і</w:t>
            </w:r>
            <w:r>
              <w:rPr>
                <w:sz w:val="22"/>
                <w:szCs w:val="22"/>
                <w:lang w:val="uk-UA"/>
              </w:rPr>
              <w:t xml:space="preserve">б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з числа </w:t>
            </w:r>
            <w:r>
              <w:rPr>
                <w:sz w:val="22"/>
                <w:szCs w:val="22"/>
                <w:lang w:val="uk-UA"/>
              </w:rPr>
              <w:t xml:space="preserve">померлих (загиблих) учасників бойових дій, постраждалих учасників Революції Гідності, осіб з інвалідніс</w:t>
            </w:r>
            <w:r>
              <w:rPr>
                <w:sz w:val="22"/>
                <w:szCs w:val="22"/>
                <w:lang w:val="uk-UA"/>
              </w:rPr>
              <w:t xml:space="preserve">тю внаслідок війни на </w:t>
            </w:r>
            <w:r>
              <w:rPr>
                <w:sz w:val="22"/>
                <w:szCs w:val="22"/>
                <w:lang w:val="uk-UA"/>
              </w:rPr>
              <w:t xml:space="preserve">суму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360</w:t>
            </w:r>
            <w:r>
              <w:rPr>
                <w:sz w:val="22"/>
                <w:szCs w:val="22"/>
                <w:lang w:val="uk-UA"/>
              </w:rPr>
              <w:t xml:space="preserve">,</w:t>
            </w:r>
            <w:r>
              <w:rPr>
                <w:sz w:val="22"/>
                <w:szCs w:val="22"/>
                <w:lang w:val="uk-UA"/>
              </w:rPr>
              <w:t xml:space="preserve">0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тис. гривень.</w:t>
            </w:r>
            <w:bookmarkEnd w:id="0"/>
            <w:r>
              <w:rPr>
                <w:sz w:val="22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Аналіз виконання за видатками в цілому за програмою: тис. грн.</w:t>
      </w:r>
      <w:r>
        <w:rPr>
          <w:sz w:val="24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30"/>
        <w:gridCol w:w="1730"/>
        <w:gridCol w:w="1730"/>
        <w:gridCol w:w="1731"/>
        <w:gridCol w:w="1731"/>
        <w:gridCol w:w="1731"/>
        <w:gridCol w:w="1731"/>
        <w:gridCol w:w="1731"/>
        <w:gridCol w:w="1731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Проведені видатки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Відхилення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4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Bdr>
          <w:bottom w:val="single" w:color="000000" w:sz="12" w:space="1"/>
        </w:pBdr>
        <w:shd w:val="clear" w:color="auto" w:fill="ffffff"/>
        <w:tabs>
          <w:tab w:val="left" w:leader="none" w:pos="9356"/>
        </w:tabs>
        <w:spacing/>
        <w:ind w:firstLine="146" w:left="34"/>
        <w:rPr>
          <w:sz w:val="28"/>
          <w:lang w:val="uk-UA"/>
        </w:rPr>
      </w:pPr>
      <w:r>
        <w:rPr>
          <w:sz w:val="28"/>
          <w:lang w:val="uk-UA"/>
        </w:rPr>
        <w:t xml:space="preserve">360</w:t>
      </w:r>
      <w:r>
        <w:rPr>
          <w:sz w:val="28"/>
          <w:lang w:val="uk-UA"/>
        </w:rPr>
        <w:t xml:space="preserve">,0</w:t>
      </w:r>
      <w:r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            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360</w:t>
      </w:r>
      <w:r>
        <w:rPr>
          <w:sz w:val="28"/>
          <w:lang w:val="uk-UA"/>
        </w:rPr>
        <w:t xml:space="preserve">,0</w:t>
      </w: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360</w:t>
      </w:r>
      <w:r>
        <w:rPr>
          <w:sz w:val="28"/>
          <w:lang w:val="uk-UA"/>
        </w:rPr>
        <w:t xml:space="preserve">,</w:t>
      </w:r>
      <w:r>
        <w:rPr>
          <w:sz w:val="28"/>
          <w:lang w:val="uk-UA"/>
        </w:rPr>
        <w:t xml:space="preserve">0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</w:t>
      </w:r>
      <w:r>
        <w:rPr>
          <w:sz w:val="28"/>
          <w:lang w:val="uk-UA"/>
        </w:rPr>
        <w:t xml:space="preserve">360,0</w:t>
      </w:r>
      <w:r>
        <w:rPr>
          <w:sz w:val="28"/>
          <w:lang w:val="uk-UA"/>
        </w:rPr>
        <w:t xml:space="preserve">                                                      </w:t>
      </w:r>
      <w:r>
        <w:rPr>
          <w:sz w:val="28"/>
          <w:lang w:val="uk-UA"/>
        </w:rPr>
      </w:r>
    </w:p>
    <w:p>
      <w:pPr>
        <w:pBdr>
          <w:bottom w:val="single" w:color="000000" w:sz="12" w:space="1"/>
        </w:pBdr>
        <w:shd w:val="clear" w:color="auto" w:fill="ffffff"/>
        <w:tabs>
          <w:tab w:val="left" w:leader="none" w:pos="9356"/>
        </w:tabs>
        <w:spacing/>
        <w:ind w:firstLine="146" w:left="34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 w:after="120"/>
        <w:ind w:firstLine="471" w:left="34"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footnotePr/>
      <w:endnotePr/>
      <w:type w:val="nextPage"/>
      <w:pgSz w:h="11907" w:orient="landscape" w:w="16840"/>
      <w:pgMar w:top="851" w:right="346" w:bottom="284" w:left="567" w:header="454" w:footer="34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framePr w:hAnchor="margin" w:vAnchor="text" w:wrap="around" w:xAlign="center" w:y="1"/>
      <w:pBdr/>
      <w:spacing/>
      <w:ind/>
      <w:rPr>
        <w:rStyle w:val="711"/>
        <w:sz w:val="28"/>
        <w:szCs w:val="28"/>
      </w:rPr>
    </w:pPr>
    <w:r>
      <w:rPr>
        <w:rStyle w:val="711"/>
        <w:sz w:val="28"/>
        <w:szCs w:val="28"/>
      </w:rPr>
      <w:fldChar w:fldCharType="begin"/>
    </w:r>
    <w:r>
      <w:rPr>
        <w:rStyle w:val="711"/>
        <w:sz w:val="28"/>
        <w:szCs w:val="28"/>
      </w:rPr>
      <w:instrText xml:space="preserve">PAGE  </w:instrText>
    </w:r>
    <w:r>
      <w:rPr>
        <w:rStyle w:val="711"/>
        <w:sz w:val="28"/>
        <w:szCs w:val="28"/>
      </w:rPr>
      <w:fldChar w:fldCharType="separate"/>
    </w:r>
    <w:r>
      <w:rPr>
        <w:rStyle w:val="711"/>
        <w:sz w:val="28"/>
        <w:szCs w:val="28"/>
      </w:rPr>
      <w:t xml:space="preserve">2</w:t>
    </w:r>
    <w:r>
      <w:rPr>
        <w:rStyle w:val="711"/>
        <w:sz w:val="28"/>
        <w:szCs w:val="28"/>
      </w:rPr>
      <w:fldChar w:fldCharType="end"/>
    </w:r>
    <w:r>
      <w:rPr>
        <w:rStyle w:val="711"/>
        <w:sz w:val="28"/>
        <w:szCs w:val="28"/>
      </w:rPr>
    </w:r>
  </w:p>
  <w:p>
    <w:pPr>
      <w:pBdr/>
      <w:tabs>
        <w:tab w:val="left" w:leader="none" w:pos="12474"/>
      </w:tabs>
      <w:spacing w:line="360" w:lineRule="auto"/>
      <w:ind w:firstLine="142" w:left="6521"/>
      <w:jc w:val="right"/>
      <w:rPr>
        <w:sz w:val="28"/>
        <w:lang w:val="uk-UA"/>
      </w:rPr>
    </w:pPr>
    <w:r>
      <w:rPr>
        <w:sz w:val="28"/>
        <w:szCs w:val="28"/>
        <w:lang w:val="uk-UA"/>
      </w:rPr>
      <w:t xml:space="preserve">Продовження додатка 3</w:t>
    </w:r>
    <w:r>
      <w:rPr>
        <w:sz w:val="28"/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3"/>
        </w:tabs>
        <w:spacing/>
        <w:ind w:firstLine="113" w:left="17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0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87"/>
      </w:pPr>
      <w:rPr>
        <w:rFonts w:hint="default" w:ascii="Tahoma" w:hAnsi="Tahoma" w:cs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Tahoma" w:hAnsi="Tahoma" w:eastAsia="Tahoma" w:cs="Tahoma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spacing/>
        <w:ind w:hanging="360" w:left="112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4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6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8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0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2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4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6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83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10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0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7"/>
    <w:next w:val="69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7"/>
    <w:next w:val="69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7"/>
    <w:next w:val="69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7"/>
    <w:next w:val="69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7"/>
    <w:next w:val="69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7"/>
    <w:next w:val="69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7"/>
    <w:next w:val="6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7"/>
    <w:next w:val="6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7"/>
    <w:next w:val="6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7"/>
    <w:next w:val="69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7"/>
    <w:next w:val="69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7"/>
    <w:next w:val="6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7"/>
    <w:next w:val="6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8"/>
    <w:link w:val="703"/>
    <w:uiPriority w:val="99"/>
    <w:pPr>
      <w:pBdr/>
      <w:spacing/>
      <w:ind/>
    </w:pPr>
  </w:style>
  <w:style w:type="character" w:styleId="178">
    <w:name w:val="Footer Char"/>
    <w:basedOn w:val="698"/>
    <w:link w:val="705"/>
    <w:uiPriority w:val="99"/>
    <w:pPr>
      <w:pBdr/>
      <w:spacing/>
      <w:ind/>
    </w:pPr>
  </w:style>
  <w:style w:type="paragraph" w:styleId="179">
    <w:name w:val="Caption"/>
    <w:basedOn w:val="697"/>
    <w:next w:val="6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7"/>
    <w:next w:val="697"/>
    <w:uiPriority w:val="99"/>
    <w:unhideWhenUsed/>
    <w:pPr>
      <w:pBdr/>
      <w:spacing w:after="0" w:afterAutospacing="0"/>
      <w:ind/>
    </w:pPr>
  </w:style>
  <w:style w:type="paragraph" w:styleId="69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paragraph" w:styleId="701">
    <w:name w:val="Body Text Indent"/>
    <w:basedOn w:val="697"/>
    <w:link w:val="702"/>
    <w:pPr>
      <w:pBdr/>
      <w:spacing/>
      <w:ind w:firstLine="720"/>
      <w:jc w:val="both"/>
    </w:pPr>
    <w:rPr>
      <w:sz w:val="28"/>
      <w:lang w:val="uk-UA"/>
    </w:rPr>
  </w:style>
  <w:style w:type="character" w:styleId="702" w:customStyle="1">
    <w:name w:val="Основной текст с отступом Знак"/>
    <w:basedOn w:val="698"/>
    <w:link w:val="701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er"/>
    <w:basedOn w:val="697"/>
    <w:link w:val="704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4" w:customStyle="1">
    <w:name w:val="Верхний колонтитул Знак"/>
    <w:basedOn w:val="698"/>
    <w:link w:val="703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705">
    <w:name w:val="Footer"/>
    <w:basedOn w:val="697"/>
    <w:link w:val="70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6" w:customStyle="1">
    <w:name w:val="Нижний колонтитул Знак"/>
    <w:basedOn w:val="698"/>
    <w:link w:val="70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Emphasis"/>
    <w:qFormat/>
    <w:pPr>
      <w:pBdr/>
      <w:spacing/>
      <w:ind/>
    </w:pPr>
    <w:rPr>
      <w:i/>
      <w:iCs/>
    </w:rPr>
  </w:style>
  <w:style w:type="paragraph" w:styleId="708">
    <w:name w:val="Normal (Web)"/>
    <w:basedOn w:val="697"/>
    <w:link w:val="709"/>
    <w:pPr>
      <w:pBdr/>
      <w:spacing w:after="100" w:afterAutospacing="1" w:before="100" w:beforeAutospacing="1"/>
      <w:ind/>
    </w:pPr>
    <w:rPr>
      <w:sz w:val="24"/>
      <w:szCs w:val="24"/>
      <w:lang w:val="ru-RU"/>
    </w:rPr>
  </w:style>
  <w:style w:type="character" w:styleId="709" w:customStyle="1">
    <w:name w:val="Обычный (веб) Знак1"/>
    <w:link w:val="70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0">
    <w:name w:val="List Paragraph"/>
    <w:basedOn w:val="697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sz w:val="22"/>
      <w:szCs w:val="22"/>
      <w:lang w:val="uk-UA" w:eastAsia="en-US"/>
    </w:rPr>
  </w:style>
  <w:style w:type="character" w:styleId="711">
    <w:name w:val="page number"/>
    <w:basedOn w:val="698"/>
    <w:pPr>
      <w:pBdr/>
      <w:spacing/>
      <w:ind/>
    </w:pPr>
  </w:style>
  <w:style w:type="paragraph" w:styleId="712">
    <w:name w:val="Balloon Text"/>
    <w:basedOn w:val="697"/>
    <w:link w:val="71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13" w:customStyle="1">
    <w:name w:val="Текст выноски Знак"/>
    <w:basedOn w:val="698"/>
    <w:link w:val="71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DD692-AE32-434D-B967-8EC3FE4A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2</cp:revision>
  <dcterms:created xsi:type="dcterms:W3CDTF">2025-01-22T06:35:00Z</dcterms:created>
  <dcterms:modified xsi:type="dcterms:W3CDTF">2025-01-28T14:36:24Z</dcterms:modified>
</cp:coreProperties>
</file>